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15" w:type="dxa"/>
        <w:tblInd w:w="-714" w:type="dxa"/>
        <w:tblLook w:val="04A0" w:firstRow="1" w:lastRow="0" w:firstColumn="1" w:lastColumn="0" w:noHBand="0" w:noVBand="1"/>
      </w:tblPr>
      <w:tblGrid>
        <w:gridCol w:w="1843"/>
        <w:gridCol w:w="9072"/>
      </w:tblGrid>
      <w:tr w:rsidR="00067FE5" w:rsidTr="00067FE5">
        <w:tc>
          <w:tcPr>
            <w:tcW w:w="1843" w:type="dxa"/>
          </w:tcPr>
          <w:p w:rsidR="00755572" w:rsidRDefault="00755572" w:rsidP="00755572">
            <w:pPr>
              <w:jc w:val="center"/>
            </w:pPr>
            <w:bookmarkStart w:id="0" w:name="_GoBack"/>
            <w:bookmarkEnd w:id="0"/>
          </w:p>
          <w:p w:rsidR="00755572" w:rsidRDefault="00755572" w:rsidP="00755572">
            <w:pPr>
              <w:jc w:val="center"/>
            </w:pPr>
            <w:r>
              <w:t>Amaç</w:t>
            </w:r>
          </w:p>
        </w:tc>
        <w:tc>
          <w:tcPr>
            <w:tcW w:w="9072" w:type="dxa"/>
          </w:tcPr>
          <w:p w:rsidR="00067FE5" w:rsidRDefault="00067FE5" w:rsidP="00067FE5"/>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 xml:space="preserve">Harran Üniversitesi Araştırma ve Uygulama Hastanesi biyokimya laboratuvarında yürütülen tüm faaliyetlerin (tetkiklerin talep ve kabulü, çalışılması, sonuçlanması ve personel çalışmasının nasıl gerçekleştirildiği) standardize edilmesini sağlamaktır. </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p>
          <w:p w:rsidR="00067FE5" w:rsidRDefault="00067FE5" w:rsidP="00067FE5"/>
          <w:p w:rsidR="00067FE5" w:rsidRDefault="00067FE5" w:rsidP="00067FE5"/>
        </w:tc>
      </w:tr>
      <w:tr w:rsidR="00067FE5" w:rsidTr="00067FE5">
        <w:tc>
          <w:tcPr>
            <w:tcW w:w="1843" w:type="dxa"/>
          </w:tcPr>
          <w:p w:rsidR="00755572" w:rsidRDefault="00755572" w:rsidP="00755572">
            <w:pPr>
              <w:jc w:val="center"/>
            </w:pPr>
          </w:p>
          <w:p w:rsidR="00755572" w:rsidRDefault="00755572" w:rsidP="00755572">
            <w:pPr>
              <w:jc w:val="center"/>
            </w:pPr>
          </w:p>
          <w:p w:rsidR="00067FE5" w:rsidRDefault="00755572" w:rsidP="00755572">
            <w:pPr>
              <w:jc w:val="center"/>
            </w:pPr>
            <w:r>
              <w:t>Kapsam</w:t>
            </w:r>
          </w:p>
          <w:p w:rsidR="00755572" w:rsidRDefault="00755572" w:rsidP="00755572">
            <w:pPr>
              <w:jc w:val="center"/>
            </w:pPr>
          </w:p>
          <w:p w:rsidR="00755572" w:rsidRDefault="00755572" w:rsidP="00755572">
            <w:pPr>
              <w:jc w:val="center"/>
            </w:pPr>
          </w:p>
        </w:tc>
        <w:tc>
          <w:tcPr>
            <w:tcW w:w="9072" w:type="dxa"/>
          </w:tcPr>
          <w:p w:rsidR="00067FE5" w:rsidRDefault="00067FE5" w:rsidP="00067FE5"/>
          <w:p w:rsidR="00067FE5" w:rsidRDefault="00067FE5" w:rsidP="00067FE5"/>
          <w:p w:rsidR="00067FE5" w:rsidRDefault="00972E7A" w:rsidP="00067FE5">
            <w:r w:rsidRPr="00CE52E3">
              <w:rPr>
                <w:rFonts w:ascii="Times New Roman" w:eastAsia="Times New Roman" w:hAnsi="Times New Roman" w:cs="Times New Roman"/>
                <w:lang w:eastAsia="tr-TR"/>
              </w:rPr>
              <w:t>Bu talimat hastanemiz Biyokimya Laboratuvarını kapsar.</w:t>
            </w:r>
          </w:p>
          <w:p w:rsidR="00067FE5" w:rsidRDefault="00067FE5" w:rsidP="00067FE5"/>
        </w:tc>
      </w:tr>
      <w:tr w:rsidR="00067FE5" w:rsidTr="00067FE5">
        <w:tc>
          <w:tcPr>
            <w:tcW w:w="1843" w:type="dxa"/>
          </w:tcPr>
          <w:p w:rsidR="00755572" w:rsidRDefault="00755572" w:rsidP="00755572">
            <w:pPr>
              <w:jc w:val="center"/>
            </w:pPr>
          </w:p>
          <w:p w:rsidR="00755572" w:rsidRDefault="00755572" w:rsidP="00755572">
            <w:pPr>
              <w:jc w:val="center"/>
            </w:pPr>
          </w:p>
          <w:p w:rsidR="00067FE5" w:rsidRDefault="00755572" w:rsidP="00755572">
            <w:pPr>
              <w:jc w:val="center"/>
            </w:pPr>
            <w:r>
              <w:t>Sorumluluk</w:t>
            </w:r>
          </w:p>
          <w:p w:rsidR="00755572" w:rsidRDefault="00755572" w:rsidP="00755572">
            <w:pPr>
              <w:jc w:val="center"/>
            </w:pPr>
          </w:p>
          <w:p w:rsidR="00755572" w:rsidRDefault="00755572" w:rsidP="00755572">
            <w:pPr>
              <w:jc w:val="center"/>
            </w:pPr>
          </w:p>
        </w:tc>
        <w:tc>
          <w:tcPr>
            <w:tcW w:w="9072" w:type="dxa"/>
          </w:tcPr>
          <w:p w:rsidR="00067FE5" w:rsidRDefault="00067FE5" w:rsidP="00067FE5"/>
          <w:p w:rsidR="00972E7A" w:rsidRPr="00CE52E3" w:rsidRDefault="00972E7A" w:rsidP="00972E7A">
            <w:pPr>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Laboratuvar Çalışanları ve Sorumlu Hekimleri</w:t>
            </w:r>
          </w:p>
          <w:p w:rsidR="00067FE5" w:rsidRDefault="00067FE5" w:rsidP="00067FE5"/>
          <w:p w:rsidR="00067FE5" w:rsidRDefault="00067FE5" w:rsidP="00067FE5"/>
        </w:tc>
      </w:tr>
      <w:tr w:rsidR="00067FE5" w:rsidTr="00067FE5">
        <w:tc>
          <w:tcPr>
            <w:tcW w:w="1843" w:type="dxa"/>
          </w:tcPr>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067FE5" w:rsidRDefault="00755572" w:rsidP="00755572">
            <w:pPr>
              <w:jc w:val="center"/>
            </w:pPr>
            <w:r>
              <w:t>Uygulamalar</w:t>
            </w: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pPr>
              <w:jc w:val="center"/>
            </w:pPr>
          </w:p>
          <w:p w:rsidR="00755572" w:rsidRDefault="00755572" w:rsidP="00755572"/>
        </w:tc>
        <w:tc>
          <w:tcPr>
            <w:tcW w:w="9072" w:type="dxa"/>
          </w:tcPr>
          <w:p w:rsidR="00972E7A" w:rsidRPr="00CE52E3" w:rsidRDefault="00972E7A" w:rsidP="007E59F6">
            <w:pPr>
              <w:tabs>
                <w:tab w:val="left" w:pos="10164"/>
              </w:tabs>
              <w:ind w:right="101"/>
              <w:jc w:val="both"/>
              <w:rPr>
                <w:rFonts w:ascii="Times New Roman" w:eastAsia="Times New Roman" w:hAnsi="Times New Roman" w:cs="Times New Roman"/>
                <w:b/>
                <w:color w:val="000000"/>
                <w:lang w:eastAsia="tr-TR"/>
              </w:rPr>
            </w:pPr>
            <w:r w:rsidRPr="00CE52E3">
              <w:rPr>
                <w:rFonts w:ascii="Times New Roman" w:eastAsia="Times New Roman" w:hAnsi="Times New Roman" w:cs="Times New Roman"/>
                <w:b/>
                <w:lang w:eastAsia="tr-TR"/>
              </w:rPr>
              <w:lastRenderedPageBreak/>
              <w:t xml:space="preserve">PREANALİTİK EVRE:     </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b/>
                <w:bCs/>
                <w:iCs/>
                <w:lang w:eastAsia="tr-TR"/>
              </w:rPr>
              <w:t xml:space="preserve">Poliklinik Tetkik Talebi: </w:t>
            </w:r>
            <w:r w:rsidRPr="00CE52E3">
              <w:rPr>
                <w:rFonts w:ascii="Times New Roman" w:eastAsia="Times New Roman" w:hAnsi="Times New Roman" w:cs="Times New Roman"/>
                <w:lang w:eastAsia="tr-TR"/>
              </w:rPr>
              <w:t xml:space="preserve"> Poliklinikteki hekimin onayı ile bilgi işlem elemanları tarafından otomasyona tetkikler girilir ve hasta muayene  etiketi bastırılır. Bu etiket hastaya verilerek  kan alma birimine gidip numune vermesi konusunda bilgilendirilir.</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b/>
                <w:bCs/>
                <w:iCs/>
                <w:lang w:eastAsia="tr-TR"/>
              </w:rPr>
              <w:t xml:space="preserve">Yatan Hasta Tetkik Talepleri: </w:t>
            </w:r>
            <w:r w:rsidRPr="00CE52E3">
              <w:rPr>
                <w:rFonts w:ascii="Times New Roman" w:eastAsia="Times New Roman" w:hAnsi="Times New Roman" w:cs="Times New Roman"/>
                <w:lang w:eastAsia="tr-TR"/>
              </w:rPr>
              <w:t>Servisteki hekimin isteği ile bilgi işlem elemanları tarafından otomasyona tetkikler girilir. Barkod bastırılarak örnek alınacak numune tüplerinin ya da kaplarının üzerine yapıştırılır. Hastadan kan ya da diğer vücut örnekleri alınır. Alınan örnekler taşıma çantalarına koyularak görevli personel aracılığıyla laboratuvara gönderilir. İdrar  dışındaki kan örnekleri pnomotik sistem aracılığıyla da laboratuvara gönderilebilir.</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b/>
                <w:bCs/>
                <w:iCs/>
                <w:lang w:eastAsia="tr-TR"/>
              </w:rPr>
              <w:t xml:space="preserve">Acil Tetkik Talebi: </w:t>
            </w:r>
            <w:r w:rsidRPr="00CE52E3">
              <w:rPr>
                <w:rFonts w:ascii="Times New Roman" w:eastAsia="Times New Roman" w:hAnsi="Times New Roman" w:cs="Times New Roman"/>
                <w:lang w:eastAsia="tr-TR"/>
              </w:rPr>
              <w:t>Acile başvuran hastalardan acil hekiminin onayıyla istenen tetkikler bilgi işlem elemanları tarafından sisteme girişi yapılır. Barkodları bastırılarak numune alacak görevli personele verilir. Alınan örnekler taşıma çantası içinde görevli personel  tarafından  ya da pnomotik sistemle  laboratuvara ulaştırılır.</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b/>
                <w:bCs/>
                <w:iCs/>
                <w:lang w:eastAsia="tr-TR"/>
              </w:rPr>
              <w:t>Dış Hizmet Tetkik Talebi:</w:t>
            </w:r>
            <w:r w:rsidRPr="00CE52E3">
              <w:rPr>
                <w:rFonts w:ascii="Times New Roman" w:eastAsia="Times New Roman" w:hAnsi="Times New Roman" w:cs="Times New Roman"/>
                <w:bCs/>
                <w:iCs/>
                <w:lang w:eastAsia="tr-TR"/>
              </w:rPr>
              <w:t xml:space="preserve"> Hastanemiz laboratuvarında çalışılamayan testler dış hizmet alımı anlaşması  yapılan laboratuvarlarda çalışılır. Uzman doktor tarafından istemi yapılan testler, bilgi işlem elemanları tarafından dış  laboratuvar  kodlaması girişleri yapılır. Hasta kan alma birimine yönlendirilir. Burada alınan kanlar dış hizmet laboratuvarı personeline teslim edilir. Numuneyi teslim alan görevli sonuçların ne zaman çıkacağı konusunda hastayı bilgilendirir.</w:t>
            </w:r>
            <w:r w:rsidRPr="00CE52E3">
              <w:rPr>
                <w:rFonts w:ascii="Times New Roman" w:eastAsia="Times New Roman" w:hAnsi="Times New Roman" w:cs="Times New Roman"/>
                <w:lang w:eastAsia="tr-TR"/>
              </w:rPr>
              <w:t xml:space="preserve">    </w:t>
            </w: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 </w:t>
            </w:r>
            <w:r w:rsidRPr="00CE52E3">
              <w:rPr>
                <w:rFonts w:ascii="Times New Roman" w:eastAsia="Times New Roman" w:hAnsi="Times New Roman" w:cs="Times New Roman"/>
                <w:b/>
                <w:lang w:eastAsia="tr-TR"/>
              </w:rPr>
              <w:t>Numunenin Alınması:</w:t>
            </w:r>
            <w:r w:rsidRPr="00CE52E3">
              <w:rPr>
                <w:rFonts w:ascii="Times New Roman" w:eastAsia="Times New Roman" w:hAnsi="Times New Roman" w:cs="Times New Roman"/>
                <w:b/>
                <w:bCs/>
                <w:iCs/>
                <w:lang w:eastAsia="tr-TR"/>
              </w:rPr>
              <w:t xml:space="preserve"> </w:t>
            </w:r>
            <w:r w:rsidRPr="00CE52E3">
              <w:rPr>
                <w:rFonts w:ascii="Times New Roman" w:eastAsia="Times New Roman" w:hAnsi="Times New Roman" w:cs="Times New Roman"/>
                <w:lang w:eastAsia="tr-TR"/>
              </w:rPr>
              <w:t xml:space="preserve">Poliklinik tarafından verilen etiketle kan alma odasına gelen hastadan etiketi alınır ve sisteme okutularak istenen tetkiklerin barkodları bastırılır. Basılan barkodlar ilgili tüplerin üzerine yapıştırılır. Hastaya sonuç alma etiketiyle birlikte barkodları yapıştırılmış tüpler verilerek kan alınma odasına yönlendirilir. Görevli personel tarafından alınan kanlar sporlara yerleştirilir. Ve barkodları okutularak numune alım saati  sisteme kaydedilir. Sporlarda toplanan kanlar pnomotik sistemle ya da  taşıma çantasına yerleştirilir ve görevli personel tarafından laboratuvara gönderilir. İdrar ve gaita istemler olan hastalar ilgili laboratuvarlara  yönlendirilir.  </w:t>
            </w:r>
          </w:p>
          <w:p w:rsidR="00972E7A" w:rsidRPr="00CE52E3" w:rsidRDefault="00972E7A" w:rsidP="00972E7A">
            <w:pPr>
              <w:ind w:left="497" w:right="214"/>
              <w:jc w:val="both"/>
              <w:rPr>
                <w:rFonts w:ascii="Times New Roman" w:eastAsia="Times New Roman" w:hAnsi="Times New Roman" w:cs="Times New Roman"/>
                <w:lang w:eastAsia="tr-TR"/>
              </w:rPr>
            </w:pPr>
            <w:r w:rsidRPr="00CE52E3">
              <w:rPr>
                <w:rFonts w:ascii="Times New Roman" w:eastAsia="Times New Roman" w:hAnsi="Times New Roman" w:cs="Times New Roman"/>
                <w:b/>
                <w:lang w:eastAsia="tr-TR"/>
              </w:rPr>
              <w:t>Numunelerin Laboratuvara Getirilmesi ve Numune Kabullerinin Yapılması:</w:t>
            </w:r>
            <w:r w:rsidRPr="00CE52E3">
              <w:rPr>
                <w:rFonts w:ascii="Times New Roman" w:eastAsia="Times New Roman" w:hAnsi="Times New Roman" w:cs="Times New Roman"/>
                <w:lang w:eastAsia="tr-TR"/>
              </w:rPr>
              <w:t xml:space="preserve"> Numuneler uzun süre bekletilmeden özel taşıma kapları ile yardımcı personel tarafından yada pnomotik  sistemle  laboratuvara gönderilir. Taşıma çantasından sporlarla çıkarılan kanların barkodları sisteme okutularak numune kabul saati kaydının     yapılması sağlanır. Numuneler    santrifüj  edilmek ve ilgili birimlere gönderilip çalışılmak, üzere ayrılır. </w:t>
            </w:r>
          </w:p>
          <w:p w:rsidR="007E59F6" w:rsidRDefault="007E59F6" w:rsidP="00972E7A">
            <w:pPr>
              <w:tabs>
                <w:tab w:val="left" w:pos="10164"/>
              </w:tabs>
              <w:ind w:right="101"/>
              <w:jc w:val="both"/>
              <w:rPr>
                <w:rFonts w:ascii="Times New Roman" w:eastAsia="Times New Roman" w:hAnsi="Times New Roman" w:cs="Times New Roman"/>
                <w:b/>
                <w:lang w:eastAsia="tr-TR"/>
              </w:rPr>
            </w:pPr>
          </w:p>
          <w:p w:rsidR="00972E7A" w:rsidRDefault="00972E7A" w:rsidP="00972E7A">
            <w:pPr>
              <w:tabs>
                <w:tab w:val="left" w:pos="10164"/>
              </w:tabs>
              <w:ind w:right="101"/>
              <w:jc w:val="both"/>
              <w:rPr>
                <w:rFonts w:ascii="Times New Roman" w:eastAsia="Times New Roman" w:hAnsi="Times New Roman" w:cs="Times New Roman"/>
                <w:b/>
                <w:lang w:eastAsia="tr-TR"/>
              </w:rPr>
            </w:pPr>
            <w:r w:rsidRPr="00CE52E3">
              <w:rPr>
                <w:rFonts w:ascii="Times New Roman" w:eastAsia="Times New Roman" w:hAnsi="Times New Roman" w:cs="Times New Roman"/>
                <w:b/>
                <w:lang w:eastAsia="tr-TR"/>
              </w:rPr>
              <w:lastRenderedPageBreak/>
              <w:t>ANALİTİK EVRE:</w:t>
            </w:r>
          </w:p>
          <w:p w:rsidR="007E59F6" w:rsidRPr="00CE52E3" w:rsidRDefault="007E59F6" w:rsidP="00972E7A">
            <w:pPr>
              <w:tabs>
                <w:tab w:val="left" w:pos="10164"/>
              </w:tabs>
              <w:ind w:right="101"/>
              <w:jc w:val="both"/>
              <w:rPr>
                <w:rFonts w:ascii="Times New Roman" w:eastAsia="Times New Roman" w:hAnsi="Times New Roman" w:cs="Times New Roman"/>
                <w:b/>
                <w:lang w:eastAsia="tr-TR"/>
              </w:rPr>
            </w:pPr>
          </w:p>
          <w:p w:rsidR="00972E7A" w:rsidRPr="00CE52E3" w:rsidRDefault="00972E7A" w:rsidP="00972E7A">
            <w:pPr>
              <w:autoSpaceDE w:val="0"/>
              <w:autoSpaceDN w:val="0"/>
              <w:adjustRightInd w:val="0"/>
              <w:ind w:left="557"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 xml:space="preserve">       Testlerin çalışıldığı evredir.</w:t>
            </w:r>
          </w:p>
          <w:p w:rsidR="00972E7A" w:rsidRPr="00CE52E3" w:rsidRDefault="00972E7A" w:rsidP="00972E7A">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Numunenin Çalışılması: Numuneler yapılacak tetkiklere göre ilgili cihazlarda çalışılırlar. Çalışmalar yetkili laboratuar personeli tarafından gerçekleştirilir. Laboratuvar çalışanları, Laboratuvar Güvenlik Talimatına uygun olarak laboratuvar güvenliğini sağlarlar.</w:t>
            </w:r>
          </w:p>
          <w:p w:rsidR="00972E7A" w:rsidRPr="00CE52E3" w:rsidRDefault="00972E7A" w:rsidP="00972E7A">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bCs/>
                <w:iCs/>
                <w:lang w:eastAsia="tr-TR"/>
              </w:rPr>
              <w:t xml:space="preserve">Sonuçların Raporlanması: </w:t>
            </w:r>
            <w:r w:rsidRPr="00CE52E3">
              <w:rPr>
                <w:rFonts w:ascii="Times New Roman" w:eastAsia="Times New Roman" w:hAnsi="Times New Roman" w:cs="Times New Roman"/>
                <w:lang w:eastAsia="tr-TR"/>
              </w:rPr>
              <w:t>Çıkan sonuçlar ilgili uzman tarafından kontrol edilerek otomasyon sistemine aktarılır. Hekimler sonuçları bilgisayardan görebilirler. Rutin biyokimya ve hormon tahlilleri numune kabul yapıldıktan 3 saat sonra, hemogram tahlilleri 2 saat sonr, Acil biyokimya tahlilleri 1,5  saat içerisinde çalışılıp, onaylanır.</w:t>
            </w:r>
          </w:p>
          <w:p w:rsidR="00972E7A" w:rsidRPr="00CE52E3" w:rsidRDefault="00972E7A" w:rsidP="00972E7A">
            <w:pPr>
              <w:numPr>
                <w:ilvl w:val="0"/>
                <w:numId w:val="43"/>
              </w:numPr>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bCs/>
                <w:iCs/>
                <w:lang w:eastAsia="tr-TR"/>
              </w:rPr>
              <w:t xml:space="preserve">Numunelerin İmhası: </w:t>
            </w:r>
            <w:r w:rsidRPr="00CE52E3">
              <w:rPr>
                <w:rFonts w:ascii="Times New Roman" w:eastAsia="Times New Roman" w:hAnsi="Times New Roman" w:cs="Times New Roman"/>
                <w:lang w:eastAsia="tr-TR"/>
              </w:rPr>
              <w:t>Laboratuvarın ve malzemelerin temizliği sterilizasyon ve dezenfeksiyon kurallarına uygun olarak yapılır. Laboratuvarda oluşan evsel ve tıbbi atıklar çöp toplama talimatına göre toplanır. Laboratuvar cihazlarından çıkan tıbbi atıklar, çamaşır suyu ile PH 6–9 arasında olacak şekilde nötralize edildikten sonra kanalizasyona verilir. Bu işlem F HKS 049 ( Laboratuvar Nötralizasyon Formu) nolu form ile kayıt altına alınır.</w:t>
            </w:r>
          </w:p>
          <w:p w:rsidR="00972E7A" w:rsidRPr="00CE52E3" w:rsidRDefault="00972E7A" w:rsidP="00972E7A">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bCs/>
                <w:iCs/>
                <w:lang w:eastAsia="tr-TR"/>
              </w:rPr>
              <w:t xml:space="preserve">Cihazların Laboratuvar Personeli Tarafından Gerçekleştirilen Bakımları: </w:t>
            </w:r>
            <w:r w:rsidRPr="00CE52E3">
              <w:rPr>
                <w:rFonts w:ascii="Times New Roman" w:eastAsia="Times New Roman" w:hAnsi="Times New Roman" w:cs="Times New Roman"/>
                <w:lang w:eastAsia="tr-TR"/>
              </w:rPr>
              <w:t>Bu tarz bakımlar “Laboratuvar Günlük Bakım ve Temizlik Takip Formu” aracılığıyla takip edilmektedir. Bu form bakım kriterlerini içerdiği gibi bakım sonuçlarını da içermektedir.</w:t>
            </w:r>
          </w:p>
          <w:p w:rsidR="00972E7A" w:rsidRPr="00CE52E3" w:rsidRDefault="00972E7A" w:rsidP="00972E7A">
            <w:pPr>
              <w:autoSpaceDE w:val="0"/>
              <w:autoSpaceDN w:val="0"/>
              <w:adjustRightInd w:val="0"/>
              <w:ind w:left="945" w:right="101"/>
              <w:jc w:val="both"/>
              <w:rPr>
                <w:rFonts w:ascii="Times New Roman" w:eastAsia="Times New Roman" w:hAnsi="Times New Roman" w:cs="Times New Roman"/>
                <w:lang w:eastAsia="tr-TR"/>
              </w:rPr>
            </w:pPr>
          </w:p>
          <w:p w:rsidR="00972E7A" w:rsidRPr="00CE52E3" w:rsidRDefault="00972E7A" w:rsidP="00972E7A">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bCs/>
                <w:iCs/>
                <w:lang w:eastAsia="tr-TR"/>
              </w:rPr>
              <w:t xml:space="preserve">Kalibrasyon Doğrulama Faaliyetleri: </w:t>
            </w:r>
            <w:r w:rsidRPr="00CE52E3">
              <w:rPr>
                <w:rFonts w:ascii="Times New Roman" w:eastAsia="Times New Roman" w:hAnsi="Times New Roman" w:cs="Times New Roman"/>
                <w:lang w:eastAsia="tr-TR"/>
              </w:rPr>
              <w:t>Laboratuvarımızda  internal kalibrasyon kontrolleri bulunmaktadır. Çalışılan her testin güne başlarken internal kalite kontrolleri çalışılarak testlerin doğru okuma yapıp yapmadığı kontrol edilir ve okunan değerlerin hedef değerde olması beklenir.</w:t>
            </w:r>
          </w:p>
          <w:p w:rsidR="00972E7A" w:rsidRPr="00CE52E3" w:rsidRDefault="00972E7A" w:rsidP="00972E7A">
            <w:pPr>
              <w:autoSpaceDE w:val="0"/>
              <w:autoSpaceDN w:val="0"/>
              <w:adjustRightInd w:val="0"/>
              <w:ind w:left="945" w:right="101"/>
              <w:jc w:val="both"/>
              <w:rPr>
                <w:rFonts w:ascii="Times New Roman" w:eastAsia="Times New Roman" w:hAnsi="Times New Roman" w:cs="Times New Roman"/>
                <w:lang w:eastAsia="tr-TR"/>
              </w:rPr>
            </w:pPr>
          </w:p>
          <w:p w:rsidR="00972E7A" w:rsidRPr="00CE52E3" w:rsidRDefault="00972E7A" w:rsidP="00972E7A">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Dış Kalite Kontrolleri: Laboratuvarda çalışılan tüm testlerin dış kalite kontrolleri çalışılmaktadır.(Biyokimya, Spesifik Proteinler, Kan Gazı, Hemogram, Koagülayon, İdrar …)  Dış Kalite Kontroller cihazın sorumlu teknisyenleri tarafından belirlenenen günde  çalışılır, laboratuvar sorumlu teknisyeni tarafından sisteme aktarılır.Sonuç değerlendirmeleri laboratuvar sorumlu teknisyeni tarafından ve sorumlu hoca tarafından yapılır. Beklenen değerlerde gelmeyen dış kalite kontrol testleri için gerekli düzeltici çalışmalar yapılır. Geçmeyen testler için cihazda yeniden bakım lar yapılır kalibrasyon ve kontrol tekrarları yapılarak alınan sonuçlar değerlendirme formları ile kayıt altına alınır.</w:t>
            </w:r>
          </w:p>
          <w:p w:rsidR="00972E7A" w:rsidRPr="00CE52E3" w:rsidRDefault="00972E7A" w:rsidP="00972E7A">
            <w:pPr>
              <w:ind w:left="708"/>
              <w:rPr>
                <w:rFonts w:ascii="Times New Roman" w:eastAsia="Times New Roman" w:hAnsi="Times New Roman" w:cs="Times New Roman"/>
                <w:lang w:eastAsia="tr-TR"/>
              </w:rPr>
            </w:pPr>
          </w:p>
          <w:p w:rsidR="00972E7A" w:rsidRPr="00CE52E3" w:rsidRDefault="00972E7A" w:rsidP="00972E7A">
            <w:pPr>
              <w:autoSpaceDE w:val="0"/>
              <w:autoSpaceDN w:val="0"/>
              <w:adjustRightInd w:val="0"/>
              <w:ind w:left="945" w:right="101"/>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 xml:space="preserve"> </w:t>
            </w:r>
          </w:p>
          <w:p w:rsidR="007E59F6" w:rsidRDefault="00972E7A" w:rsidP="007E59F6">
            <w:pPr>
              <w:numPr>
                <w:ilvl w:val="0"/>
                <w:numId w:val="43"/>
              </w:numPr>
              <w:autoSpaceDE w:val="0"/>
              <w:autoSpaceDN w:val="0"/>
              <w:adjustRightInd w:val="0"/>
              <w:ind w:right="101"/>
              <w:jc w:val="both"/>
              <w:rPr>
                <w:rFonts w:ascii="Times New Roman" w:eastAsia="Times New Roman" w:hAnsi="Times New Roman" w:cs="Times New Roman"/>
                <w:lang w:eastAsia="tr-TR"/>
              </w:rPr>
            </w:pPr>
            <w:r w:rsidRPr="00CE52E3">
              <w:rPr>
                <w:rFonts w:ascii="Times New Roman" w:eastAsia="Times New Roman" w:hAnsi="Times New Roman" w:cs="Times New Roman"/>
                <w:bCs/>
                <w:iCs/>
                <w:lang w:eastAsia="tr-TR"/>
              </w:rPr>
              <w:t>Bakım Faaliyetleri</w:t>
            </w:r>
            <w:r w:rsidRPr="00CE52E3">
              <w:rPr>
                <w:rFonts w:ascii="Times New Roman" w:eastAsia="Times New Roman" w:hAnsi="Times New Roman" w:cs="Times New Roman"/>
                <w:lang w:eastAsia="tr-TR"/>
              </w:rPr>
              <w:t>: Her cihazın  bakım ve yıkamaları ilgili teknisyen tarafından günlük ve haftalık olarak yapılır. Cihazların aylık bakımları için yetkili  servis ayda 1 defa gelerek  cihazların, bakımlarını, temizliğini ve kalibrasyonlarını yaparlar. Yapılan faaliyetler ile ilgili kayıt bırakırlar. Bu kayıtlar laboratuvar da muhafaza edilir.</w:t>
            </w:r>
          </w:p>
          <w:p w:rsidR="007E59F6" w:rsidRDefault="007E59F6" w:rsidP="007E59F6">
            <w:pPr>
              <w:autoSpaceDE w:val="0"/>
              <w:autoSpaceDN w:val="0"/>
              <w:adjustRightInd w:val="0"/>
              <w:ind w:left="945" w:right="101"/>
              <w:jc w:val="both"/>
              <w:rPr>
                <w:rFonts w:ascii="Times New Roman" w:eastAsia="Times New Roman" w:hAnsi="Times New Roman" w:cs="Times New Roman"/>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7E59F6" w:rsidRDefault="007E59F6" w:rsidP="007E59F6">
            <w:pPr>
              <w:autoSpaceDE w:val="0"/>
              <w:autoSpaceDN w:val="0"/>
              <w:adjustRightInd w:val="0"/>
              <w:ind w:right="101"/>
              <w:jc w:val="both"/>
              <w:rPr>
                <w:rFonts w:ascii="Times New Roman" w:eastAsia="Times New Roman" w:hAnsi="Times New Roman" w:cs="Times New Roman"/>
                <w:b/>
                <w:lang w:eastAsia="tr-TR"/>
              </w:rPr>
            </w:pPr>
          </w:p>
          <w:p w:rsidR="00972E7A" w:rsidRPr="007E59F6" w:rsidRDefault="00972E7A" w:rsidP="007E59F6">
            <w:pPr>
              <w:autoSpaceDE w:val="0"/>
              <w:autoSpaceDN w:val="0"/>
              <w:adjustRightInd w:val="0"/>
              <w:ind w:right="101"/>
              <w:jc w:val="both"/>
              <w:rPr>
                <w:rFonts w:ascii="Times New Roman" w:eastAsia="Times New Roman" w:hAnsi="Times New Roman" w:cs="Times New Roman"/>
                <w:lang w:eastAsia="tr-TR"/>
              </w:rPr>
            </w:pPr>
            <w:r w:rsidRPr="007E59F6">
              <w:rPr>
                <w:rFonts w:ascii="Times New Roman" w:eastAsia="Times New Roman" w:hAnsi="Times New Roman" w:cs="Times New Roman"/>
                <w:b/>
                <w:lang w:eastAsia="tr-TR"/>
              </w:rPr>
              <w:t>POST ANALİTİK EVRE:</w:t>
            </w:r>
          </w:p>
          <w:p w:rsidR="00972E7A" w:rsidRPr="00CE52E3" w:rsidRDefault="00972E7A" w:rsidP="00972E7A">
            <w:pPr>
              <w:numPr>
                <w:ilvl w:val="0"/>
                <w:numId w:val="44"/>
              </w:numPr>
              <w:ind w:right="215"/>
              <w:jc w:val="both"/>
              <w:rPr>
                <w:rFonts w:ascii="Times New Roman" w:eastAsia="Times New Roman" w:hAnsi="Times New Roman" w:cs="Times New Roman"/>
                <w:lang w:eastAsia="tr-TR"/>
              </w:rPr>
            </w:pPr>
            <w:r w:rsidRPr="00CE52E3">
              <w:rPr>
                <w:rFonts w:ascii="Times New Roman" w:eastAsia="Times New Roman" w:hAnsi="Times New Roman" w:cs="Times New Roman"/>
                <w:lang w:eastAsia="tr-TR"/>
              </w:rPr>
              <w:t>Laboratuvarda yapılan bütün tahlillerin sonuçları otomasyon sistemine aktarıldıktan sonra Biyokimya uzmanının onayı ile hastaya rapor edilir.</w:t>
            </w:r>
          </w:p>
          <w:p w:rsidR="00972E7A" w:rsidRPr="00CE52E3" w:rsidRDefault="00972E7A" w:rsidP="00972E7A">
            <w:pPr>
              <w:numPr>
                <w:ilvl w:val="0"/>
                <w:numId w:val="44"/>
              </w:numPr>
              <w:ind w:right="158"/>
              <w:jc w:val="both"/>
              <w:rPr>
                <w:rFonts w:ascii="Times New Roman" w:eastAsia="Times New Roman" w:hAnsi="Times New Roman" w:cs="Times New Roman"/>
                <w:iCs/>
                <w:lang w:eastAsia="tr-TR"/>
              </w:rPr>
            </w:pPr>
            <w:r w:rsidRPr="00CE52E3">
              <w:rPr>
                <w:rFonts w:ascii="Times New Roman" w:eastAsia="Times New Roman" w:hAnsi="Times New Roman" w:cs="Times New Roman"/>
                <w:b/>
                <w:bCs/>
                <w:lang w:eastAsia="tr-TR"/>
              </w:rPr>
              <w:t xml:space="preserve"> </w:t>
            </w:r>
            <w:r w:rsidRPr="00CE52E3">
              <w:rPr>
                <w:rFonts w:ascii="Times New Roman" w:eastAsia="Times New Roman" w:hAnsi="Times New Roman" w:cs="Times New Roman"/>
                <w:lang w:eastAsia="tr-TR"/>
              </w:rPr>
              <w:t>Biyokimya Laboratuvarı Tetkik Sonuç Verme Süreleri Talimatına göre yapılır.</w:t>
            </w:r>
            <w:r w:rsidRPr="00CE52E3">
              <w:rPr>
                <w:rFonts w:ascii="Times New Roman" w:eastAsia="Times New Roman" w:hAnsi="Times New Roman" w:cs="Times New Roman"/>
                <w:bCs/>
                <w:lang w:eastAsia="tr-TR"/>
              </w:rPr>
              <w:t xml:space="preserve"> Sonuç raporunda olması gerekenler </w:t>
            </w:r>
            <w:r w:rsidRPr="00CE52E3">
              <w:rPr>
                <w:rFonts w:ascii="Times New Roman" w:eastAsia="Times New Roman" w:hAnsi="Times New Roman" w:cs="Times New Roman"/>
                <w:lang w:eastAsia="tr-TR"/>
              </w:rPr>
              <w:t xml:space="preserve">Laboratuvar Hasta Sonuç Raporlarına Yönelik </w:t>
            </w:r>
            <w:r w:rsidRPr="00CE52E3">
              <w:rPr>
                <w:rFonts w:ascii="Times New Roman" w:eastAsia="Times New Roman" w:hAnsi="Times New Roman" w:cs="Times New Roman"/>
                <w:bCs/>
                <w:lang w:eastAsia="tr-TR"/>
              </w:rPr>
              <w:t xml:space="preserve">Talimatına göre belirlenir. </w:t>
            </w:r>
          </w:p>
          <w:p w:rsidR="00972E7A" w:rsidRPr="00CE52E3" w:rsidRDefault="00972E7A" w:rsidP="00972E7A">
            <w:pPr>
              <w:numPr>
                <w:ilvl w:val="0"/>
                <w:numId w:val="44"/>
              </w:numPr>
              <w:tabs>
                <w:tab w:val="left" w:pos="180"/>
                <w:tab w:val="left" w:pos="360"/>
              </w:tabs>
              <w:ind w:right="215"/>
              <w:jc w:val="both"/>
              <w:rPr>
                <w:rFonts w:ascii="Times New Roman" w:eastAsia="Times New Roman" w:hAnsi="Times New Roman" w:cs="Times New Roman"/>
                <w:iCs/>
                <w:lang w:eastAsia="tr-TR"/>
              </w:rPr>
            </w:pPr>
            <w:r w:rsidRPr="00CE52E3">
              <w:rPr>
                <w:rFonts w:ascii="Times New Roman" w:eastAsia="Times New Roman" w:hAnsi="Times New Roman" w:cs="Times New Roman"/>
                <w:lang w:eastAsia="tr-TR"/>
              </w:rPr>
              <w:t xml:space="preserve">Sonuçlar zamanında raporlanamıyorsa  nedeninin araştırılıp giderilmesi için istatistikî analizler yapılır. </w:t>
            </w:r>
          </w:p>
          <w:p w:rsidR="00972E7A" w:rsidRPr="00CE52E3" w:rsidRDefault="00972E7A" w:rsidP="00972E7A">
            <w:pPr>
              <w:numPr>
                <w:ilvl w:val="0"/>
                <w:numId w:val="44"/>
              </w:numPr>
              <w:tabs>
                <w:tab w:val="left" w:pos="180"/>
                <w:tab w:val="left" w:pos="360"/>
              </w:tabs>
              <w:ind w:right="215"/>
              <w:jc w:val="both"/>
              <w:rPr>
                <w:rFonts w:ascii="Times New Roman" w:eastAsia="Times New Roman" w:hAnsi="Times New Roman" w:cs="Times New Roman"/>
                <w:iCs/>
                <w:lang w:eastAsia="tr-TR"/>
              </w:rPr>
            </w:pPr>
            <w:r w:rsidRPr="00CE52E3">
              <w:rPr>
                <w:rFonts w:ascii="Times New Roman" w:eastAsia="Times New Roman" w:hAnsi="Times New Roman" w:cs="Times New Roman"/>
                <w:lang w:eastAsia="tr-TR"/>
              </w:rPr>
              <w:t>Red edilen numuneler için de istatistikî veriler analiz edilir. Gerekli düzeltici faaliyetler gerçekleştirilir.</w:t>
            </w:r>
          </w:p>
          <w:p w:rsidR="00972E7A" w:rsidRPr="00CE52E3" w:rsidRDefault="00972E7A" w:rsidP="00972E7A">
            <w:pPr>
              <w:numPr>
                <w:ilvl w:val="0"/>
                <w:numId w:val="44"/>
              </w:numPr>
              <w:tabs>
                <w:tab w:val="left" w:pos="180"/>
                <w:tab w:val="left" w:pos="360"/>
              </w:tabs>
              <w:ind w:right="215"/>
              <w:jc w:val="both"/>
              <w:rPr>
                <w:rFonts w:ascii="Times New Roman" w:eastAsia="Times New Roman" w:hAnsi="Times New Roman" w:cs="Times New Roman"/>
                <w:bCs/>
                <w:lang w:eastAsia="tr-TR"/>
              </w:rPr>
            </w:pPr>
            <w:r w:rsidRPr="00CE52E3">
              <w:rPr>
                <w:rFonts w:ascii="Times New Roman" w:eastAsia="Times New Roman" w:hAnsi="Times New Roman" w:cs="Times New Roman"/>
                <w:lang w:eastAsia="tr-TR"/>
              </w:rPr>
              <w:t>Preanalitik, analitik ve postanalitik hataların düzeltilmesine ait istatistikî analizler yapılır. Sonuçlarına göre düzeltici ve önleyici faaliyetler gerçekleştirilir.</w:t>
            </w:r>
          </w:p>
          <w:p w:rsidR="00972E7A" w:rsidRPr="00CE52E3" w:rsidRDefault="00972E7A" w:rsidP="00972E7A">
            <w:pPr>
              <w:ind w:left="497" w:right="214"/>
              <w:jc w:val="both"/>
              <w:rPr>
                <w:rFonts w:ascii="Times New Roman" w:eastAsia="Times New Roman" w:hAnsi="Times New Roman" w:cs="Times New Roman"/>
                <w:lang w:eastAsia="tr-TR"/>
              </w:rPr>
            </w:pPr>
          </w:p>
          <w:p w:rsidR="00067FE5" w:rsidRDefault="00067FE5" w:rsidP="00067FE5"/>
          <w:p w:rsidR="00067FE5" w:rsidRDefault="00067FE5" w:rsidP="00067FE5"/>
          <w:p w:rsidR="00755572" w:rsidRDefault="00755572" w:rsidP="00067FE5"/>
          <w:p w:rsidR="00755572" w:rsidRDefault="00755572" w:rsidP="00067FE5"/>
          <w:p w:rsidR="00755572" w:rsidRDefault="00755572" w:rsidP="00067FE5"/>
          <w:p w:rsidR="00755572" w:rsidRDefault="00755572" w:rsidP="00067FE5"/>
          <w:p w:rsidR="00755572" w:rsidRDefault="00755572" w:rsidP="00067FE5"/>
          <w:p w:rsidR="00755572" w:rsidRDefault="00755572" w:rsidP="00067FE5"/>
          <w:p w:rsidR="00755572" w:rsidRDefault="00755572" w:rsidP="00067FE5"/>
          <w:p w:rsidR="00755572" w:rsidRDefault="00755572" w:rsidP="00067FE5"/>
        </w:tc>
      </w:tr>
    </w:tbl>
    <w:p w:rsidR="00C21094" w:rsidRPr="00067FE5" w:rsidRDefault="00C21094" w:rsidP="00067FE5"/>
    <w:sectPr w:rsidR="00C21094" w:rsidRPr="00067FE5" w:rsidSect="00067F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8"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C7" w:rsidRDefault="00195EC7" w:rsidP="00894FCE">
      <w:pPr>
        <w:spacing w:after="0" w:line="240" w:lineRule="auto"/>
      </w:pPr>
      <w:r>
        <w:separator/>
      </w:r>
    </w:p>
  </w:endnote>
  <w:endnote w:type="continuationSeparator" w:id="0">
    <w:p w:rsidR="00195EC7" w:rsidRDefault="00195EC7"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3F" w:rsidRDefault="00681D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947B44" w:rsidTr="005C3F9E">
      <w:trPr>
        <w:trHeight w:val="423"/>
      </w:trPr>
      <w:tc>
        <w:tcPr>
          <w:tcW w:w="195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947B44" w:rsidRDefault="00947B44" w:rsidP="00947B44">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b/>
              <w:szCs w:val="20"/>
            </w:rPr>
          </w:pPr>
          <w:r>
            <w:rPr>
              <w:noProof/>
              <w:lang w:eastAsia="tr-TR"/>
            </w:rPr>
            <w:drawing>
              <wp:inline distT="0" distB="0" distL="0" distR="0" wp14:anchorId="04B3E81A" wp14:editId="04DBF023">
                <wp:extent cx="1162050" cy="4381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947B44" w:rsidTr="005C3F9E">
      <w:trPr>
        <w:trHeight w:val="292"/>
      </w:trPr>
      <w:tc>
        <w:tcPr>
          <w:tcW w:w="195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B44" w:rsidRDefault="00947B44" w:rsidP="00947B44">
          <w:pPr>
            <w:rPr>
              <w:b/>
              <w:szCs w:val="20"/>
            </w:rPr>
          </w:pPr>
        </w:p>
      </w:tc>
    </w:tr>
  </w:tbl>
  <w:p w:rsidR="00947B44" w:rsidRDefault="00947B4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3F" w:rsidRDefault="00681D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C7" w:rsidRDefault="00195EC7" w:rsidP="00894FCE">
      <w:pPr>
        <w:spacing w:after="0" w:line="240" w:lineRule="auto"/>
      </w:pPr>
      <w:r>
        <w:separator/>
      </w:r>
    </w:p>
  </w:footnote>
  <w:footnote w:type="continuationSeparator" w:id="0">
    <w:p w:rsidR="00195EC7" w:rsidRDefault="00195EC7"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3F" w:rsidRDefault="00681D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46" w:type="dxa"/>
      <w:tblInd w:w="-743" w:type="dxa"/>
      <w:tblLook w:val="04A0" w:firstRow="1" w:lastRow="0" w:firstColumn="1" w:lastColumn="0" w:noHBand="0" w:noVBand="1"/>
    </w:tblPr>
    <w:tblGrid>
      <w:gridCol w:w="2166"/>
      <w:gridCol w:w="5203"/>
      <w:gridCol w:w="235"/>
      <w:gridCol w:w="1578"/>
      <w:gridCol w:w="1764"/>
    </w:tblGrid>
    <w:tr w:rsidR="00972E7A" w:rsidTr="005C3F9E">
      <w:trPr>
        <w:trHeight w:val="170"/>
      </w:trPr>
      <w:tc>
        <w:tcPr>
          <w:tcW w:w="1805" w:type="dxa"/>
          <w:vMerge w:val="restart"/>
          <w:tcBorders>
            <w:top w:val="single" w:sz="4" w:space="0" w:color="auto"/>
            <w:left w:val="single" w:sz="4" w:space="0" w:color="auto"/>
            <w:right w:val="nil"/>
          </w:tcBorders>
        </w:tcPr>
        <w:p w:rsidR="00947B44" w:rsidRDefault="00947B44" w:rsidP="00947B44">
          <w:pPr>
            <w:pStyle w:val="stBilgi"/>
          </w:pPr>
          <w:r>
            <w:rPr>
              <w:noProof/>
              <w:lang w:eastAsia="tr-TR"/>
            </w:rPr>
            <w:drawing>
              <wp:inline distT="0" distB="0" distL="0" distR="0" wp14:anchorId="5592A224" wp14:editId="756312EC">
                <wp:extent cx="1209674" cy="1104900"/>
                <wp:effectExtent l="19050" t="19050" r="10160" b="19050"/>
                <wp:docPr id="13" name="Resim 1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rsidR="00947B44" w:rsidRDefault="00947B44" w:rsidP="00947B44">
          <w:pPr>
            <w:jc w:val="center"/>
            <w:rPr>
              <w:rFonts w:ascii="Times New Roman" w:hAnsi="Times New Roman" w:cs="Times New Roman"/>
              <w:b/>
              <w:sz w:val="28"/>
            </w:rPr>
          </w:pPr>
        </w:p>
        <w:p w:rsidR="00947B44" w:rsidRPr="00C473E9" w:rsidRDefault="00947B44" w:rsidP="00947B44">
          <w:pPr>
            <w:jc w:val="center"/>
            <w:rPr>
              <w:rFonts w:ascii="Times New Roman" w:hAnsi="Times New Roman" w:cs="Times New Roman"/>
              <w:b/>
              <w:sz w:val="28"/>
            </w:rPr>
          </w:pPr>
          <w:r w:rsidRPr="00C473E9">
            <w:rPr>
              <w:rFonts w:ascii="Times New Roman" w:hAnsi="Times New Roman" w:cs="Times New Roman"/>
              <w:b/>
              <w:sz w:val="28"/>
            </w:rPr>
            <w:t>T.C.</w:t>
          </w:r>
        </w:p>
        <w:p w:rsidR="00947B44" w:rsidRPr="00C473E9" w:rsidRDefault="00947B44" w:rsidP="00947B44">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r>
          <w:r w:rsidR="00972E7A">
            <w:rPr>
              <w:rFonts w:ascii="Times New Roman" w:hAnsi="Times New Roman" w:cs="Times New Roman"/>
              <w:b/>
              <w:sz w:val="28"/>
            </w:rPr>
            <w:t xml:space="preserve">TIBBİ BİYOKİMYA LABORATUVARI </w:t>
          </w:r>
          <w:r>
            <w:rPr>
              <w:rFonts w:ascii="Times New Roman" w:hAnsi="Times New Roman" w:cs="Times New Roman"/>
              <w:b/>
              <w:sz w:val="28"/>
            </w:rPr>
            <w:t>KULLANIM TALİMATI</w:t>
          </w:r>
        </w:p>
        <w:p w:rsidR="00947B44" w:rsidRDefault="00947B44" w:rsidP="00947B44">
          <w:pPr>
            <w:pStyle w:val="stBilgi"/>
          </w:pPr>
        </w:p>
      </w:tc>
      <w:tc>
        <w:tcPr>
          <w:tcW w:w="236" w:type="dxa"/>
          <w:vMerge w:val="restart"/>
          <w:tcBorders>
            <w:top w:val="single" w:sz="4" w:space="0" w:color="auto"/>
            <w:left w:val="nil"/>
            <w:bottom w:val="nil"/>
            <w:right w:val="dotted" w:sz="4" w:space="0" w:color="auto"/>
          </w:tcBorders>
        </w:tcPr>
        <w:p w:rsidR="00947B44" w:rsidRDefault="00947B44" w:rsidP="00947B44">
          <w:pPr>
            <w:jc w:val="center"/>
          </w:pPr>
        </w:p>
        <w:p w:rsidR="00947B44" w:rsidRDefault="00947B44" w:rsidP="00947B44">
          <w:pPr>
            <w:jc w:val="center"/>
          </w:pPr>
        </w:p>
        <w:p w:rsidR="00947B44" w:rsidRDefault="00947B44" w:rsidP="00947B44">
          <w:pPr>
            <w:jc w:val="center"/>
          </w:pPr>
        </w:p>
        <w:p w:rsidR="00947B44" w:rsidRDefault="00947B44" w:rsidP="00947B44">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rsidR="00947B44" w:rsidRPr="00016C85" w:rsidRDefault="00947B44" w:rsidP="00947B44">
          <w:pPr>
            <w:contextualSpacing/>
            <w:rPr>
              <w:rFonts w:ascii="Times New Roman" w:hAnsi="Times New Roman" w:cs="Times New Roman"/>
              <w:b/>
              <w:sz w:val="18"/>
              <w:szCs w:val="18"/>
            </w:rPr>
          </w:pPr>
          <w:r>
            <w:rPr>
              <w:rFonts w:ascii="Times New Roman" w:hAnsi="Times New Roman" w:cs="Times New Roman"/>
              <w:b/>
              <w:sz w:val="18"/>
              <w:szCs w:val="18"/>
            </w:rPr>
            <w:t>KYS-TLM-007</w:t>
          </w:r>
        </w:p>
      </w:tc>
    </w:tr>
    <w:tr w:rsidR="00972E7A"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contextualSpacing/>
            <w:rPr>
              <w:rFonts w:ascii="Times New Roman" w:hAnsi="Times New Roman" w:cs="Times New Roman"/>
              <w:b/>
              <w:sz w:val="18"/>
              <w:szCs w:val="18"/>
            </w:rPr>
          </w:pPr>
        </w:p>
      </w:tc>
    </w:tr>
    <w:tr w:rsidR="00972E7A"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p>
      </w:tc>
    </w:tr>
    <w:tr w:rsidR="00972E7A"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p>
      </w:tc>
    </w:tr>
    <w:tr w:rsidR="00972E7A"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794087">
            <w:rPr>
              <w:rFonts w:ascii="Times New Roman" w:hAnsi="Times New Roman" w:cs="Times New Roman"/>
              <w:b/>
              <w:bCs/>
              <w:noProof/>
              <w:sz w:val="18"/>
              <w:szCs w:val="18"/>
            </w:rPr>
            <w:t>2</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794087">
            <w:rPr>
              <w:rFonts w:ascii="Times New Roman" w:hAnsi="Times New Roman" w:cs="Times New Roman"/>
              <w:b/>
              <w:bCs/>
              <w:noProof/>
              <w:sz w:val="18"/>
              <w:szCs w:val="18"/>
            </w:rPr>
            <w:t>3</w:t>
          </w:r>
          <w:r w:rsidRPr="00334F5B">
            <w:rPr>
              <w:rFonts w:ascii="Times New Roman" w:hAnsi="Times New Roman" w:cs="Times New Roman"/>
              <w:b/>
              <w:bCs/>
              <w:sz w:val="18"/>
              <w:szCs w:val="18"/>
            </w:rPr>
            <w:fldChar w:fldCharType="end"/>
          </w:r>
        </w:p>
      </w:tc>
    </w:tr>
    <w:tr w:rsidR="00972E7A" w:rsidTr="005C3F9E">
      <w:trPr>
        <w:trHeight w:val="347"/>
      </w:trPr>
      <w:tc>
        <w:tcPr>
          <w:tcW w:w="1805" w:type="dxa"/>
          <w:vMerge/>
          <w:tcBorders>
            <w:left w:val="single" w:sz="4" w:space="0" w:color="auto"/>
            <w:bottom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single" w:sz="4" w:space="0" w:color="auto"/>
            <w:right w:val="nil"/>
          </w:tcBorders>
        </w:tcPr>
        <w:p w:rsidR="00947B44" w:rsidRDefault="00947B44" w:rsidP="00947B44">
          <w:pPr>
            <w:pStyle w:val="stBilgi"/>
          </w:pPr>
        </w:p>
      </w:tc>
      <w:tc>
        <w:tcPr>
          <w:tcW w:w="236" w:type="dxa"/>
          <w:vMerge/>
          <w:tcBorders>
            <w:left w:val="nil"/>
            <w:bottom w:val="single" w:sz="4" w:space="0" w:color="auto"/>
            <w:right w:val="nil"/>
          </w:tcBorders>
        </w:tcPr>
        <w:p w:rsidR="00947B44" w:rsidRDefault="00947B44" w:rsidP="00947B44">
          <w:pPr>
            <w:pStyle w:val="stBilgi"/>
          </w:pPr>
        </w:p>
      </w:tc>
      <w:tc>
        <w:tcPr>
          <w:tcW w:w="3481" w:type="dxa"/>
          <w:gridSpan w:val="2"/>
          <w:tcBorders>
            <w:top w:val="dotted" w:sz="4" w:space="0" w:color="auto"/>
            <w:left w:val="nil"/>
            <w:bottom w:val="single" w:sz="4" w:space="0" w:color="auto"/>
            <w:right w:val="single" w:sz="4" w:space="0" w:color="auto"/>
          </w:tcBorders>
          <w:vAlign w:val="center"/>
        </w:tcPr>
        <w:p w:rsidR="00947B44" w:rsidRPr="009D225A" w:rsidRDefault="00947B44" w:rsidP="00947B44">
          <w:pPr>
            <w:contextualSpacing/>
            <w:rPr>
              <w:rFonts w:ascii="Times New Roman" w:hAnsi="Times New Roman" w:cs="Times New Roman"/>
              <w:b/>
              <w:sz w:val="20"/>
            </w:rPr>
          </w:pPr>
        </w:p>
      </w:tc>
    </w:tr>
  </w:tbl>
  <w:p w:rsidR="00894FCE" w:rsidRDefault="00894FC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3F" w:rsidRDefault="00681D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52273A"/>
    <w:multiLevelType w:val="multilevel"/>
    <w:tmpl w:val="B2E0EAA0"/>
    <w:lvl w:ilvl="0">
      <w:start w:val="1"/>
      <w:numFmt w:val="decimal"/>
      <w:lvlText w:val="%1."/>
      <w:lvlJc w:val="left"/>
      <w:pPr>
        <w:ind w:left="720" w:hanging="360"/>
      </w:pPr>
    </w:lvl>
    <w:lvl w:ilvl="1">
      <w:start w:val="12"/>
      <w:numFmt w:val="bullet"/>
      <w:lvlText w:val="·"/>
      <w:lvlJc w:val="left"/>
      <w:pPr>
        <w:ind w:left="1440" w:hanging="360"/>
      </w:pPr>
      <w:rPr>
        <w:rFonts w:ascii="Calibri" w:eastAsia="Batang"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A05C50"/>
    <w:multiLevelType w:val="hybridMultilevel"/>
    <w:tmpl w:val="69E86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4642E"/>
    <w:multiLevelType w:val="multilevel"/>
    <w:tmpl w:val="05C83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380975"/>
    <w:multiLevelType w:val="hybridMultilevel"/>
    <w:tmpl w:val="FDB6FD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8A40335"/>
    <w:multiLevelType w:val="hybridMultilevel"/>
    <w:tmpl w:val="86A6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086866"/>
    <w:multiLevelType w:val="hybridMultilevel"/>
    <w:tmpl w:val="C8D4E7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12138A8"/>
    <w:multiLevelType w:val="hybridMultilevel"/>
    <w:tmpl w:val="76F8707E"/>
    <w:lvl w:ilvl="0" w:tplc="3B360632">
      <w:start w:val="1"/>
      <w:numFmt w:val="bullet"/>
      <w:lvlText w:val=""/>
      <w:lvlJc w:val="left"/>
      <w:pPr>
        <w:tabs>
          <w:tab w:val="num" w:pos="945"/>
        </w:tabs>
        <w:ind w:left="945" w:hanging="360"/>
      </w:pPr>
      <w:rPr>
        <w:rFonts w:ascii="Symbol" w:hAnsi="Symbol" w:hint="default"/>
        <w:b/>
        <w:color w:val="FF0000"/>
      </w:rPr>
    </w:lvl>
    <w:lvl w:ilvl="1" w:tplc="041F0003" w:tentative="1">
      <w:start w:val="1"/>
      <w:numFmt w:val="bullet"/>
      <w:lvlText w:val="o"/>
      <w:lvlJc w:val="left"/>
      <w:pPr>
        <w:tabs>
          <w:tab w:val="num" w:pos="1665"/>
        </w:tabs>
        <w:ind w:left="1665" w:hanging="360"/>
      </w:pPr>
      <w:rPr>
        <w:rFonts w:ascii="Courier New" w:hAnsi="Courier New" w:cs="Courier New" w:hint="default"/>
      </w:rPr>
    </w:lvl>
    <w:lvl w:ilvl="2" w:tplc="041F0005" w:tentative="1">
      <w:start w:val="1"/>
      <w:numFmt w:val="bullet"/>
      <w:lvlText w:val=""/>
      <w:lvlJc w:val="left"/>
      <w:pPr>
        <w:tabs>
          <w:tab w:val="num" w:pos="2385"/>
        </w:tabs>
        <w:ind w:left="2385" w:hanging="360"/>
      </w:pPr>
      <w:rPr>
        <w:rFonts w:ascii="Wingdings" w:hAnsi="Wingdings" w:hint="default"/>
      </w:rPr>
    </w:lvl>
    <w:lvl w:ilvl="3" w:tplc="041F0001" w:tentative="1">
      <w:start w:val="1"/>
      <w:numFmt w:val="bullet"/>
      <w:lvlText w:val=""/>
      <w:lvlJc w:val="left"/>
      <w:pPr>
        <w:tabs>
          <w:tab w:val="num" w:pos="3105"/>
        </w:tabs>
        <w:ind w:left="3105" w:hanging="360"/>
      </w:pPr>
      <w:rPr>
        <w:rFonts w:ascii="Symbol" w:hAnsi="Symbol" w:hint="default"/>
      </w:rPr>
    </w:lvl>
    <w:lvl w:ilvl="4" w:tplc="041F0003" w:tentative="1">
      <w:start w:val="1"/>
      <w:numFmt w:val="bullet"/>
      <w:lvlText w:val="o"/>
      <w:lvlJc w:val="left"/>
      <w:pPr>
        <w:tabs>
          <w:tab w:val="num" w:pos="3825"/>
        </w:tabs>
        <w:ind w:left="3825" w:hanging="360"/>
      </w:pPr>
      <w:rPr>
        <w:rFonts w:ascii="Courier New" w:hAnsi="Courier New" w:cs="Courier New" w:hint="default"/>
      </w:rPr>
    </w:lvl>
    <w:lvl w:ilvl="5" w:tplc="041F0005" w:tentative="1">
      <w:start w:val="1"/>
      <w:numFmt w:val="bullet"/>
      <w:lvlText w:val=""/>
      <w:lvlJc w:val="left"/>
      <w:pPr>
        <w:tabs>
          <w:tab w:val="num" w:pos="4545"/>
        </w:tabs>
        <w:ind w:left="4545" w:hanging="360"/>
      </w:pPr>
      <w:rPr>
        <w:rFonts w:ascii="Wingdings" w:hAnsi="Wingdings" w:hint="default"/>
      </w:rPr>
    </w:lvl>
    <w:lvl w:ilvl="6" w:tplc="041F0001" w:tentative="1">
      <w:start w:val="1"/>
      <w:numFmt w:val="bullet"/>
      <w:lvlText w:val=""/>
      <w:lvlJc w:val="left"/>
      <w:pPr>
        <w:tabs>
          <w:tab w:val="num" w:pos="5265"/>
        </w:tabs>
        <w:ind w:left="5265" w:hanging="360"/>
      </w:pPr>
      <w:rPr>
        <w:rFonts w:ascii="Symbol" w:hAnsi="Symbol" w:hint="default"/>
      </w:rPr>
    </w:lvl>
    <w:lvl w:ilvl="7" w:tplc="041F0003" w:tentative="1">
      <w:start w:val="1"/>
      <w:numFmt w:val="bullet"/>
      <w:lvlText w:val="o"/>
      <w:lvlJc w:val="left"/>
      <w:pPr>
        <w:tabs>
          <w:tab w:val="num" w:pos="5985"/>
        </w:tabs>
        <w:ind w:left="5985" w:hanging="360"/>
      </w:pPr>
      <w:rPr>
        <w:rFonts w:ascii="Courier New" w:hAnsi="Courier New" w:cs="Courier New" w:hint="default"/>
      </w:rPr>
    </w:lvl>
    <w:lvl w:ilvl="8" w:tplc="041F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A89034A"/>
    <w:multiLevelType w:val="hybridMultilevel"/>
    <w:tmpl w:val="B6A449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194856"/>
    <w:multiLevelType w:val="hybridMultilevel"/>
    <w:tmpl w:val="C2EA0C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DE7261"/>
    <w:multiLevelType w:val="hybridMultilevel"/>
    <w:tmpl w:val="66206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89333F"/>
    <w:multiLevelType w:val="hybridMultilevel"/>
    <w:tmpl w:val="5DB8B2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0"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4C1ADB"/>
    <w:multiLevelType w:val="hybridMultilevel"/>
    <w:tmpl w:val="ED906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4"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A632B29"/>
    <w:multiLevelType w:val="hybridMultilevel"/>
    <w:tmpl w:val="649AF844"/>
    <w:lvl w:ilvl="0" w:tplc="0DF01440">
      <w:start w:val="1"/>
      <w:numFmt w:val="bullet"/>
      <w:lvlText w:val=""/>
      <w:lvlJc w:val="left"/>
      <w:pPr>
        <w:tabs>
          <w:tab w:val="num" w:pos="945"/>
        </w:tabs>
        <w:ind w:left="945" w:hanging="360"/>
      </w:pPr>
      <w:rPr>
        <w:rFonts w:ascii="Symbol" w:hAnsi="Symbol" w:hint="default"/>
        <w:b/>
        <w:color w:val="FF0000"/>
      </w:rPr>
    </w:lvl>
    <w:lvl w:ilvl="1" w:tplc="041F0003" w:tentative="1">
      <w:start w:val="1"/>
      <w:numFmt w:val="bullet"/>
      <w:lvlText w:val="o"/>
      <w:lvlJc w:val="left"/>
      <w:pPr>
        <w:tabs>
          <w:tab w:val="num" w:pos="1665"/>
        </w:tabs>
        <w:ind w:left="1665" w:hanging="360"/>
      </w:pPr>
      <w:rPr>
        <w:rFonts w:ascii="Courier New" w:hAnsi="Courier New" w:cs="Courier New" w:hint="default"/>
      </w:rPr>
    </w:lvl>
    <w:lvl w:ilvl="2" w:tplc="041F0005" w:tentative="1">
      <w:start w:val="1"/>
      <w:numFmt w:val="bullet"/>
      <w:lvlText w:val=""/>
      <w:lvlJc w:val="left"/>
      <w:pPr>
        <w:tabs>
          <w:tab w:val="num" w:pos="2385"/>
        </w:tabs>
        <w:ind w:left="2385" w:hanging="360"/>
      </w:pPr>
      <w:rPr>
        <w:rFonts w:ascii="Wingdings" w:hAnsi="Wingdings" w:hint="default"/>
      </w:rPr>
    </w:lvl>
    <w:lvl w:ilvl="3" w:tplc="041F0001" w:tentative="1">
      <w:start w:val="1"/>
      <w:numFmt w:val="bullet"/>
      <w:lvlText w:val=""/>
      <w:lvlJc w:val="left"/>
      <w:pPr>
        <w:tabs>
          <w:tab w:val="num" w:pos="3105"/>
        </w:tabs>
        <w:ind w:left="3105" w:hanging="360"/>
      </w:pPr>
      <w:rPr>
        <w:rFonts w:ascii="Symbol" w:hAnsi="Symbol" w:hint="default"/>
      </w:rPr>
    </w:lvl>
    <w:lvl w:ilvl="4" w:tplc="041F0003" w:tentative="1">
      <w:start w:val="1"/>
      <w:numFmt w:val="bullet"/>
      <w:lvlText w:val="o"/>
      <w:lvlJc w:val="left"/>
      <w:pPr>
        <w:tabs>
          <w:tab w:val="num" w:pos="3825"/>
        </w:tabs>
        <w:ind w:left="3825" w:hanging="360"/>
      </w:pPr>
      <w:rPr>
        <w:rFonts w:ascii="Courier New" w:hAnsi="Courier New" w:cs="Courier New" w:hint="default"/>
      </w:rPr>
    </w:lvl>
    <w:lvl w:ilvl="5" w:tplc="041F0005" w:tentative="1">
      <w:start w:val="1"/>
      <w:numFmt w:val="bullet"/>
      <w:lvlText w:val=""/>
      <w:lvlJc w:val="left"/>
      <w:pPr>
        <w:tabs>
          <w:tab w:val="num" w:pos="4545"/>
        </w:tabs>
        <w:ind w:left="4545" w:hanging="360"/>
      </w:pPr>
      <w:rPr>
        <w:rFonts w:ascii="Wingdings" w:hAnsi="Wingdings" w:hint="default"/>
      </w:rPr>
    </w:lvl>
    <w:lvl w:ilvl="6" w:tplc="041F0001" w:tentative="1">
      <w:start w:val="1"/>
      <w:numFmt w:val="bullet"/>
      <w:lvlText w:val=""/>
      <w:lvlJc w:val="left"/>
      <w:pPr>
        <w:tabs>
          <w:tab w:val="num" w:pos="5265"/>
        </w:tabs>
        <w:ind w:left="5265" w:hanging="360"/>
      </w:pPr>
      <w:rPr>
        <w:rFonts w:ascii="Symbol" w:hAnsi="Symbol" w:hint="default"/>
      </w:rPr>
    </w:lvl>
    <w:lvl w:ilvl="7" w:tplc="041F0003" w:tentative="1">
      <w:start w:val="1"/>
      <w:numFmt w:val="bullet"/>
      <w:lvlText w:val="o"/>
      <w:lvlJc w:val="left"/>
      <w:pPr>
        <w:tabs>
          <w:tab w:val="num" w:pos="5985"/>
        </w:tabs>
        <w:ind w:left="5985" w:hanging="360"/>
      </w:pPr>
      <w:rPr>
        <w:rFonts w:ascii="Courier New" w:hAnsi="Courier New" w:cs="Courier New" w:hint="default"/>
      </w:rPr>
    </w:lvl>
    <w:lvl w:ilvl="8" w:tplc="041F0005"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046D5"/>
    <w:multiLevelType w:val="multilevel"/>
    <w:tmpl w:val="D35037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813DB"/>
    <w:multiLevelType w:val="hybridMultilevel"/>
    <w:tmpl w:val="D9D2EA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41" w15:restartNumberingAfterBreak="0">
    <w:nsid w:val="7C7C78C6"/>
    <w:multiLevelType w:val="multilevel"/>
    <w:tmpl w:val="4C469E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26"/>
  </w:num>
  <w:num w:numId="5">
    <w:abstractNumId w:val="6"/>
  </w:num>
  <w:num w:numId="6">
    <w:abstractNumId w:val="15"/>
  </w:num>
  <w:num w:numId="7">
    <w:abstractNumId w:val="42"/>
  </w:num>
  <w:num w:numId="8">
    <w:abstractNumId w:val="25"/>
  </w:num>
  <w:num w:numId="9">
    <w:abstractNumId w:val="30"/>
  </w:num>
  <w:num w:numId="10">
    <w:abstractNumId w:val="19"/>
  </w:num>
  <w:num w:numId="11">
    <w:abstractNumId w:val="24"/>
  </w:num>
  <w:num w:numId="12">
    <w:abstractNumId w:val="3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2"/>
  </w:num>
  <w:num w:numId="19">
    <w:abstractNumId w:val="0"/>
  </w:num>
  <w:num w:numId="20">
    <w:abstractNumId w:val="38"/>
  </w:num>
  <w:num w:numId="21">
    <w:abstractNumId w:val="36"/>
  </w:num>
  <w:num w:numId="22">
    <w:abstractNumId w:val="13"/>
  </w:num>
  <w:num w:numId="23">
    <w:abstractNumId w:val="22"/>
  </w:num>
  <w:num w:numId="24">
    <w:abstractNumId w:val="29"/>
  </w:num>
  <w:num w:numId="25">
    <w:abstractNumId w:val="40"/>
  </w:num>
  <w:num w:numId="26">
    <w:abstractNumId w:val="33"/>
  </w:num>
  <w:num w:numId="27">
    <w:abstractNumId w:val="43"/>
  </w:num>
  <w:num w:numId="28">
    <w:abstractNumId w:val="32"/>
  </w:num>
  <w:num w:numId="29">
    <w:abstractNumId w:val="27"/>
  </w:num>
  <w:num w:numId="30">
    <w:abstractNumId w:val="12"/>
  </w:num>
  <w:num w:numId="31">
    <w:abstractNumId w:val="16"/>
  </w:num>
  <w:num w:numId="32">
    <w:abstractNumId w:val="10"/>
  </w:num>
  <w:num w:numId="33">
    <w:abstractNumId w:val="4"/>
  </w:num>
  <w:num w:numId="34">
    <w:abstractNumId w:val="39"/>
  </w:num>
  <w:num w:numId="35">
    <w:abstractNumId w:val="37"/>
  </w:num>
  <w:num w:numId="36">
    <w:abstractNumId w:val="41"/>
  </w:num>
  <w:num w:numId="37">
    <w:abstractNumId w:val="7"/>
  </w:num>
  <w:num w:numId="38">
    <w:abstractNumId w:val="20"/>
  </w:num>
  <w:num w:numId="39">
    <w:abstractNumId w:val="31"/>
  </w:num>
  <w:num w:numId="40">
    <w:abstractNumId w:val="2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6B"/>
    <w:rsid w:val="0004313C"/>
    <w:rsid w:val="000619D4"/>
    <w:rsid w:val="00067FE5"/>
    <w:rsid w:val="00075035"/>
    <w:rsid w:val="000756DB"/>
    <w:rsid w:val="00087CE4"/>
    <w:rsid w:val="000D28BC"/>
    <w:rsid w:val="000E15FC"/>
    <w:rsid w:val="000F1160"/>
    <w:rsid w:val="000F1873"/>
    <w:rsid w:val="00136D1E"/>
    <w:rsid w:val="0015202D"/>
    <w:rsid w:val="00152EC9"/>
    <w:rsid w:val="001805AD"/>
    <w:rsid w:val="00195EC7"/>
    <w:rsid w:val="001D410A"/>
    <w:rsid w:val="0020226B"/>
    <w:rsid w:val="002206C7"/>
    <w:rsid w:val="002B6C44"/>
    <w:rsid w:val="002B6F75"/>
    <w:rsid w:val="002C1DE3"/>
    <w:rsid w:val="002C5858"/>
    <w:rsid w:val="002E01D2"/>
    <w:rsid w:val="002E4FCD"/>
    <w:rsid w:val="00311C7E"/>
    <w:rsid w:val="00320FBE"/>
    <w:rsid w:val="0033103B"/>
    <w:rsid w:val="00372D93"/>
    <w:rsid w:val="00372E22"/>
    <w:rsid w:val="00375B88"/>
    <w:rsid w:val="00381D53"/>
    <w:rsid w:val="003A6531"/>
    <w:rsid w:val="003C0CA7"/>
    <w:rsid w:val="003C2195"/>
    <w:rsid w:val="003E260E"/>
    <w:rsid w:val="004114D1"/>
    <w:rsid w:val="00456D43"/>
    <w:rsid w:val="00466B23"/>
    <w:rsid w:val="004737BB"/>
    <w:rsid w:val="004A1632"/>
    <w:rsid w:val="004B61DD"/>
    <w:rsid w:val="004D6161"/>
    <w:rsid w:val="0053770E"/>
    <w:rsid w:val="00555ABA"/>
    <w:rsid w:val="005564CA"/>
    <w:rsid w:val="005638FD"/>
    <w:rsid w:val="00592881"/>
    <w:rsid w:val="005C006D"/>
    <w:rsid w:val="005F7B61"/>
    <w:rsid w:val="00610876"/>
    <w:rsid w:val="00681D3F"/>
    <w:rsid w:val="0069331A"/>
    <w:rsid w:val="006D2FEB"/>
    <w:rsid w:val="00755572"/>
    <w:rsid w:val="00794087"/>
    <w:rsid w:val="007A0040"/>
    <w:rsid w:val="007E59F6"/>
    <w:rsid w:val="007F408E"/>
    <w:rsid w:val="00817A15"/>
    <w:rsid w:val="008352D9"/>
    <w:rsid w:val="00842A1A"/>
    <w:rsid w:val="008755C9"/>
    <w:rsid w:val="00894FCE"/>
    <w:rsid w:val="008A6F29"/>
    <w:rsid w:val="008B7571"/>
    <w:rsid w:val="008B7A44"/>
    <w:rsid w:val="008C77C0"/>
    <w:rsid w:val="008E6AC5"/>
    <w:rsid w:val="00906124"/>
    <w:rsid w:val="00920F0C"/>
    <w:rsid w:val="00947B44"/>
    <w:rsid w:val="00972E7A"/>
    <w:rsid w:val="00983F55"/>
    <w:rsid w:val="0098596F"/>
    <w:rsid w:val="009F6325"/>
    <w:rsid w:val="00A03DCA"/>
    <w:rsid w:val="00A03DF4"/>
    <w:rsid w:val="00A07ED4"/>
    <w:rsid w:val="00A60140"/>
    <w:rsid w:val="00A61820"/>
    <w:rsid w:val="00A72385"/>
    <w:rsid w:val="00B02E0F"/>
    <w:rsid w:val="00B07F58"/>
    <w:rsid w:val="00B17E36"/>
    <w:rsid w:val="00B44554"/>
    <w:rsid w:val="00BC2D2D"/>
    <w:rsid w:val="00C14FA9"/>
    <w:rsid w:val="00C21094"/>
    <w:rsid w:val="00C40075"/>
    <w:rsid w:val="00CB6C12"/>
    <w:rsid w:val="00CD04EA"/>
    <w:rsid w:val="00D33303"/>
    <w:rsid w:val="00D4479F"/>
    <w:rsid w:val="00D62487"/>
    <w:rsid w:val="00D91B3B"/>
    <w:rsid w:val="00D95B7D"/>
    <w:rsid w:val="00E04C18"/>
    <w:rsid w:val="00E12348"/>
    <w:rsid w:val="00E43FFD"/>
    <w:rsid w:val="00E84308"/>
    <w:rsid w:val="00E90FA0"/>
    <w:rsid w:val="00F07DC8"/>
    <w:rsid w:val="00F24E44"/>
    <w:rsid w:val="00F7216A"/>
    <w:rsid w:val="00FA2303"/>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A65B1-8F74-43AB-82C9-F5CB1918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User</cp:lastModifiedBy>
  <cp:revision>2</cp:revision>
  <dcterms:created xsi:type="dcterms:W3CDTF">2021-09-15T12:06:00Z</dcterms:created>
  <dcterms:modified xsi:type="dcterms:W3CDTF">2021-09-15T12:06:00Z</dcterms:modified>
</cp:coreProperties>
</file>